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1B" w:rsidRPr="009D0C1B" w:rsidRDefault="009D0C1B" w:rsidP="009D0C1B">
      <w:pPr>
        <w:shd w:val="clear" w:color="auto" w:fill="FFFFFF"/>
        <w:spacing w:after="150" w:line="351" w:lineRule="atLeast"/>
        <w:jc w:val="center"/>
        <w:textAlignment w:val="baseline"/>
        <w:outlineLvl w:val="1"/>
        <w:rPr>
          <w:rFonts w:ascii="Trebuchet MS" w:eastAsia="Times New Roman" w:hAnsi="Trebuchet MS" w:cs="Arial"/>
          <w:b/>
          <w:bCs/>
          <w:color w:val="0059AA"/>
          <w:sz w:val="27"/>
          <w:szCs w:val="27"/>
        </w:rPr>
      </w:pPr>
      <w:bookmarkStart w:id="0" w:name="_GoBack"/>
      <w:bookmarkEnd w:id="0"/>
      <w:r w:rsidRPr="009D0C1B">
        <w:rPr>
          <w:rFonts w:ascii="Trebuchet MS" w:eastAsia="Times New Roman" w:hAnsi="Trebuchet MS" w:cs="Arial"/>
          <w:b/>
          <w:bCs/>
          <w:color w:val="0059AA"/>
          <w:sz w:val="27"/>
          <w:szCs w:val="27"/>
        </w:rPr>
        <w:t>МЕТОДИЧЕСКИЕ РЕКОМЕНДАЦИИ</w:t>
      </w:r>
      <w:r w:rsidRPr="009D0C1B">
        <w:rPr>
          <w:rFonts w:ascii="Trebuchet MS" w:eastAsia="Times New Roman" w:hAnsi="Trebuchet MS" w:cs="Arial"/>
          <w:b/>
          <w:bCs/>
          <w:color w:val="0059AA"/>
          <w:sz w:val="27"/>
          <w:szCs w:val="27"/>
        </w:rPr>
        <w:br/>
        <w:t>ПО ПРОВЕДЕНИЮ НЕЗАВИСИМОЙ ОЦЕНКИ</w:t>
      </w:r>
      <w:r w:rsidRPr="009D0C1B">
        <w:rPr>
          <w:rFonts w:ascii="Trebuchet MS" w:eastAsia="Times New Roman" w:hAnsi="Trebuchet MS" w:cs="Arial"/>
          <w:b/>
          <w:bCs/>
          <w:color w:val="0059AA"/>
          <w:sz w:val="27"/>
          <w:szCs w:val="27"/>
        </w:rPr>
        <w:br/>
        <w:t>КАЧЕСТВА ОБРАЗОВАТЕЛЬНОЙ ДЕЯТЕЛЬНОСТИ ОРГАНИЗАЦИЙ,</w:t>
      </w:r>
      <w:r w:rsidRPr="009D0C1B">
        <w:rPr>
          <w:rFonts w:ascii="Trebuchet MS" w:eastAsia="Times New Roman" w:hAnsi="Trebuchet MS" w:cs="Arial"/>
          <w:b/>
          <w:bCs/>
          <w:color w:val="0059AA"/>
          <w:sz w:val="27"/>
          <w:szCs w:val="27"/>
        </w:rPr>
        <w:br/>
        <w:t>ОСУЩЕСТВЛЯЮЩИХ ОБРАЗОВАТЕЛЬНУЮ ДЕЯТЕЛЬНОСТЬ</w:t>
      </w:r>
    </w:p>
    <w:p w:rsidR="009D0C1B" w:rsidRPr="009D0C1B" w:rsidRDefault="009D0C1B" w:rsidP="009D0C1B">
      <w:pPr>
        <w:shd w:val="clear" w:color="auto" w:fill="FFFFFF"/>
        <w:spacing w:after="150" w:line="240" w:lineRule="auto"/>
        <w:jc w:val="right"/>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Утверждаю</w:t>
      </w:r>
      <w:r w:rsidRPr="009D0C1B">
        <w:rPr>
          <w:rFonts w:ascii="Times New Roman" w:eastAsia="Times New Roman" w:hAnsi="Times New Roman" w:cs="Times New Roman"/>
          <w:color w:val="000000"/>
          <w:sz w:val="23"/>
          <w:szCs w:val="23"/>
        </w:rPr>
        <w:br/>
        <w:t>Заместитель Министра образования</w:t>
      </w:r>
      <w:r w:rsidRPr="009D0C1B">
        <w:rPr>
          <w:rFonts w:ascii="Times New Roman" w:eastAsia="Times New Roman" w:hAnsi="Times New Roman" w:cs="Times New Roman"/>
          <w:color w:val="000000"/>
          <w:sz w:val="23"/>
          <w:szCs w:val="23"/>
        </w:rPr>
        <w:br/>
        <w:t>и науки Российской Федерации</w:t>
      </w:r>
      <w:r w:rsidRPr="009D0C1B">
        <w:rPr>
          <w:rFonts w:ascii="Times New Roman" w:eastAsia="Times New Roman" w:hAnsi="Times New Roman" w:cs="Times New Roman"/>
          <w:color w:val="000000"/>
          <w:sz w:val="23"/>
          <w:szCs w:val="23"/>
        </w:rPr>
        <w:br/>
        <w:t>А.Б.ПОВАЛКО</w:t>
      </w:r>
      <w:r w:rsidRPr="009D0C1B">
        <w:rPr>
          <w:rFonts w:ascii="Times New Roman" w:eastAsia="Times New Roman" w:hAnsi="Times New Roman" w:cs="Times New Roman"/>
          <w:color w:val="000000"/>
          <w:sz w:val="23"/>
          <w:szCs w:val="23"/>
        </w:rPr>
        <w:br/>
        <w:t>1 апреля 2015 г.</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Настоящие 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разработаны в соответствии с Федеральным</w:t>
      </w:r>
      <w:r w:rsidRPr="009D0C1B">
        <w:rPr>
          <w:rFonts w:ascii="Times New Roman" w:eastAsia="Times New Roman" w:hAnsi="Times New Roman" w:cs="Times New Roman"/>
          <w:color w:val="000000"/>
          <w:sz w:val="23"/>
        </w:rPr>
        <w:t> </w:t>
      </w:r>
      <w:hyperlink r:id="rId5" w:history="1">
        <w:r w:rsidRPr="009D0C1B">
          <w:rPr>
            <w:rFonts w:ascii="inherit" w:eastAsia="Times New Roman" w:hAnsi="inherit" w:cs="Times New Roman"/>
            <w:color w:val="0079CC"/>
            <w:sz w:val="23"/>
            <w:u w:val="single"/>
          </w:rPr>
          <w:t>законом</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от 29 декабря 2012 г. № 273-ФЗ "Об образовании в Российской Федерации".</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1" w:name="Par14"/>
      <w:bookmarkEnd w:id="1"/>
      <w:r w:rsidRPr="009D0C1B">
        <w:rPr>
          <w:rFonts w:ascii="Trebuchet MS" w:eastAsia="Times New Roman" w:hAnsi="Trebuchet MS" w:cs="Arial"/>
          <w:b/>
          <w:bCs/>
          <w:color w:val="000000"/>
          <w:sz w:val="23"/>
          <w:szCs w:val="23"/>
        </w:rPr>
        <w:t>1. Общие положения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Независимая оценка качества образования (далее - НОКО) - оценочная процедура, которая направлена на получение сведений об образовательной деятельности организаций, осуществляющих образовательную деятельность,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 через:</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привлечение к оценке качества образования общественных и общественно-профессиональных организаций, негосударственных, автономных некоммерческих организаций, отдельных физических лиц в качестве экспертов, специализирующихся на вопросах оценки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координацию действий федеральных и региональных органов исполнительной власти, негосударственных структур, общественных, общественно-профессиональных организаций по повышению качества условий образовательного процесса, реализуемых образовательными организациями образовательных программ, результатов освоения образовательных программ, определяемых федеральными государственными образовательными стандартами и потребностями потребителей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мероприятия по повышению эффективности, качества и доступности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Результаты НОКО могут быть востребованы различными группами пользователей для решения актуальных профессиональных и личных задач, в том числе: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1. Обучающимися и их родителями (законными представителями):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целях выбора места обучения для себя и/или своих детей;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для выявления текущего уровня освоения образовательных программ и корректировки индивидуальных учебных планов;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для оценки собственных возможностей продолжения обучения по тем или иным образовательным программам;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2. Организациями, осуществляющими образовательную деятельность, в целях: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оценки уровня подготовки обучающихся и факторов, на него влияющих;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определения перечня мероприятий по улучшению результатов и качества предоставления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3. Заинтересованными организациями: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для выработки совместных с образовательной организацией действий по корректировке образовательных программ, методов обучения и др.</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4. Коллегиальными органами управления организациями, осуществляющими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механизма вовлечения родителей и представителей местного сообщества в реализацию задач ее развития и т.д.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5. Федеральными и региональными органами исполнительной власти: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2" w:name="Par37"/>
      <w:bookmarkEnd w:id="2"/>
      <w:r w:rsidRPr="009D0C1B">
        <w:rPr>
          <w:rFonts w:ascii="Trebuchet MS" w:eastAsia="Times New Roman" w:hAnsi="Trebuchet MS" w:cs="Arial"/>
          <w:b/>
          <w:bCs/>
          <w:color w:val="000000"/>
          <w:sz w:val="23"/>
          <w:szCs w:val="23"/>
        </w:rPr>
        <w:t>2. Проведение независимой оценки качества подготовки обучающихся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образовательных программ или их частей, предоставления участникам отношений в сфере образования информации о качестве подготовки обучающихся, в том числе: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соответствия качества подготовки обучающихся требованиям реализуемых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выявление факторов, влияющих на качество подготовки обучающихся (в том числе применяемых образовательных технологий, методик, приемов обучения, учебно-методических комплексов);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выявление уровня образовательных достижений различных групп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выявление динамики изменения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степени эффективности принимаемых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на различных уровнях системы образования (включая уровень образовательной организации);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создание необходимой базы информационно-аналитических материалов для принятия управленческих решений на различных уровнях системы образования (включая уровень образовательной организации), направленных на повышение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2. Участниками отношений в сфере образования могут выступать: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обучающиеся;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родители (законные представители) несовершеннолетних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педагогические работники и их представители;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организации, осуществляющие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работодатели и их объединения;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федеральные государственные органы, органы государственной власти субъектов Российской Федерации, органы местного самоуправления.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3. Организации, осуществляющие независимую оценку качества подготовки обучающихся, устанавливают виды образования, группы обучающихся и/или образовательных программ или их частей, в отношении которых проводится независимая оценка качества подготовки </w:t>
      </w:r>
      <w:r w:rsidRPr="009D0C1B">
        <w:rPr>
          <w:rFonts w:ascii="Times New Roman" w:eastAsia="Times New Roman" w:hAnsi="Times New Roman" w:cs="Times New Roman"/>
          <w:color w:val="000000"/>
          <w:sz w:val="23"/>
          <w:szCs w:val="23"/>
        </w:rPr>
        <w:lastRenderedPageBreak/>
        <w:t>обучающихся, а также условия, формы и методы проведения независимой оценки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оператора, ответственного за проведение НОК ПО, могут привлекаться различные организации, такие как:</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организации, подведомственные органу управления образованием и осуществляющие функции по оценке качества образования в субъекте Российской Федерации (муниципалитете). Например, центры оценки качества образования и/или подведомственные региональным органам управления образованием организации дополнительного профессионального образования, осуществляющие, кроме прочего, функции по проведению процедур независимой оценки качества образования (далее - организации ОКО, организации-операторы);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коммерческие организации, имеющие опыт в проведении процедур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организации, обладающие необходимым кадровым потенциалом и опытом работы в сфере оценки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 проведении ведомственной независимой оценки качества образования привлечение организаций на роль организации-оператора может быть осуществлено на конкурсной основе или в форме государственного (муниципального) задания.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Финансовое обеспечение деятельности организаций-операторов осуществляется со стороны заказчика.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Виды работ, услуг, которые могут входить в техническое задание для организаций-операторов: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методики и инструментария проведения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инструктивных и методических материалов;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сбор и обобщение данных, полученных в ходе НОК ПО, формирование баз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программного обеспечения для сбора и/или анализа указанных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обработка и анализ информации, получаемой в ходе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проведение апробации разработанного инструментария для оценки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виды работ, услуг, не противоречащие законодательству Российской Федерации.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НОК ПО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4. В целях осуществления НОК ПО органы исполнительной власти субъектов Российской Федерации, осуществляющие управление в сфере образования, органы местного самоуправления: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создают условия для развития организаций ОКО;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создают условия для формирования и развития кадрового потенциала для осуществления НОК ПО на региональном уровне;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координируют работу субъектов НОК ПО на региональном уровне;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организуют разработку рекомендаций по проведению НОК ПО на муниципальном уровне и уровне образовательных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организуют разработку методических рекомендаций по преподаванию отдельных предметов и дисциплин на основе результатов независимой оценки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5. Организации, осуществляющие образовательную деятельность, обеспечивают: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сбор необходимой информации и ее представление организации, осуществляющей НОК ПО, в соответствии с требованиями оценочной процедуры;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необходимые условия для проведения оценочной процедуры в соответствии с инструктивными методическими материалами, которые разрабатывает организация ОКО;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 результатам участия в процедурах независимой оценки разрабатывает план мероприятий по улучшению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использует результаты НОК ПО для решения задач, отраженных в образовательной программе (программах) организации, осуществляющей образовательную деятельность,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обеспечивает открытость и доступ к информации об осуществлении НОК ПО на всех ее этапах.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6. Организации-операторы.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Функционал организаций-операторов определяется рамками соответствующего технического задания, заказа. Для обеспечения условий и качества проведения НОК ПО организациям-операторам могут быть переданы следующие функции: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установление видов образования, групп обучающихся и (или) образовательных программ или их частей, в отношении которых проводится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условий, форм и методов проведения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размеров выборки и периодичность проведения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методики и инструментария проведения НОК ПО, в том числе анкет для сбора контекстной информации;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инструктивных методических материалов;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сбор и обобщение данных, полученных в ходе НОК ПО, формирование баз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(при необходимости) соответствующего программного обеспечения для сбора и/или анализа указанных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обработка, анализ и интерпретация результатов процедур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7. Процедуры НОК ПО осуществляются в целях: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повышения эффективности управления образованием;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повышения качества подготовки обучающихся;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корректировки подходов к подготовке и повышению квалификации педагогических и руководящих работников;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популяризации подтвердивших свою результативность моделей организации образовательного процесса;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развития разнообразия образовательных программ при сохранении единого образовательного пространства.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8. При подготовке управленческих решений на уровне региона, муниципального образования на основе результатов НОК ПО органы исполнительной власти, осуществляющие управление в сфере образования, обеспечивают: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информационное сопровождение процедур НОК ПО, открытость методик, на основе которых они проводятся;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условия для предоставления образовательными организациями в открытом доступе в сети "Интернет" достоверных данных, полученных в ходе НОК ПО.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Значительному повышению качества принимаемых решений на основании НОК ПО способствует всестороннее обсуждение не только результатов, но и основных характеристик процедуры оценки с экспертным и профессиональным сообществами, работодателями и их объединениями, общественными советами, а также самими участниками образовательных отношений и заинтересованными гражданами.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Результаты НОК ПО могут быть использованы при формировании рейтингов и других форм представления результатов оценочных процедур.</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3" w:name="Par106"/>
      <w:bookmarkEnd w:id="3"/>
      <w:r w:rsidRPr="009D0C1B">
        <w:rPr>
          <w:rFonts w:ascii="Trebuchet MS" w:eastAsia="Times New Roman" w:hAnsi="Trebuchet MS" w:cs="Arial"/>
          <w:b/>
          <w:bCs/>
          <w:color w:val="000000"/>
          <w:sz w:val="23"/>
          <w:szCs w:val="23"/>
        </w:rPr>
        <w:t>3. Проведение независимой оценки качества деятельности организаций, осуществляющих образовательную деятельность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1. Функции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определение соответствия предоставляемого организациями, осуществляющими образовательную деятельность, образования потребностям физических и юридических лиц, в интересах которых осуществляется образовательная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ориентирование потребителей образовательных услуг при выборе образовательной организации (программы) для получения образования, соответствующего их интересам, потребностям и возможностям;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обеспечение открытости и доступности информации о деятельности организаций, осуществляющих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обеспечение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достоверной информацией, охватывающей различные аспекты деятельности образовательных организаций, для обоснованного принятия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и разработки программ и мер повышения качества образовательных услуг;</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повышение конкурентоспособности организаций, осуществляющих образовательную деятельность, и реализуемых ими образовательных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2. Для выполнения работ (оказания услуг) по проведению НОК ОД могут привлекаться организации-операторы, в том числе: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федеральные организации, осуществляющие функции по оценке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организации, подведомственные федеральным и региональным органам управления образованием и осуществляющие функции по оценке качества образования в данном субъекте Российской Федерации (в соответствующем муниципалитете);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иные организации, которые обладают необходимым кадровым потенциалом и опытом работы в сфере оценки качества образования, социологических исследований,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организаций социальной сферы.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 осуществлению независимой системы оценки качества работы образовательных организаций в установленном законодательством Российской Федерации порядке могут быть привлечены: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коммерческие рейтинговые агентства (при условии наличия в регионе (муниципалитете) достаточных финансовых ресурсов для проведения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образовательных организаций), имеющие опыт создания рейтингов организаций социальной сферы.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Привлечение организаций на роль оператора НОК ОД может быть осуществлено на конкурсной основе или в форме государственного (муниципального) задания.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Виды работ, услуг, которые могут входить в техническое задание для организаций-операторов: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разработка методики и инструментария проведения оценки;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сбор и обобщение данных, полученных в ходе НОК ДО, формирование баз данных;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обработка и анализ информации, полученной в ходе НОК ДО;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распространение (публикация, организация обсуждения и др.) результатов проведенной оценки;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виды работ, услуг, не противоречащие законодательству Российской Федерации.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3. Для обеспечения условий и качества проведения НОК ОД органы управления образованием реализуют следующие функции: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формируют общественные советы по проведению НОК ОД. Формирование таких общественных советов осуществляется с обязательным участием общественных организаций, общественных объединений потребителей (их ассоциаций, союзов) (далее - общественные организации). В случае если при органе управления образованием уже существует действующий общественный совет, функции и полномочия по проведению НОК ОД могут быть возложены на него. Делегирование полномочий по проведению НОК ОД действующему общественному совету может осуществляться только при условии согласования с соответствующим общественным советом;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утверждают Положение об общественном совете по проведению НОК ОД. В случае делегирования полномочий по проведению НОК ОД уже существующему общественному совету орган управления образованием должен утвердить внесение изменений и дополнений в Положение соответствующего общественного совета;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разрабатывают с учетом предложений общественного совета по проведению НОК ОД техническое задание для организации ОКО (организации-оператора);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размещают информацию о результатах НОК ОД на своих официальных сайтах и официальном сайте Минобрнауки России;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рассматривают и учитывают в своей управленческой деятельности результаты НОК ОД, рекомендации по совершенствованию системы образования, предоставленные общественным советом по проведению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 осуществляющих образовательную деятельность. Для этого могут быть использованы сервисы интерактивного голосования, электронное анкетирование, обсуждение на открытых коммуникативных площадках (форумах).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организации-оператора, ответственного за проведение НОК ОД, а также при необходимости предоставляют организации-оператору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4. Общественные советы по проведению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определяют перечни организаций, осуществляющих образовательную деятельность, в отношении которых проводится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формируют предложения для разработки технического задания для организации-оператора,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оператором;</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устанавливают при необходимости критерии НОК ОД (дополнительно к установленным</w:t>
      </w:r>
      <w:r w:rsidRPr="009D0C1B">
        <w:rPr>
          <w:rFonts w:ascii="Times New Roman" w:eastAsia="Times New Roman" w:hAnsi="Times New Roman" w:cs="Times New Roman"/>
          <w:color w:val="000000"/>
          <w:sz w:val="23"/>
        </w:rPr>
        <w:t> </w:t>
      </w:r>
      <w:hyperlink r:id="rId6" w:anchor="st95.2_4" w:history="1">
        <w:r w:rsidRPr="009D0C1B">
          <w:rPr>
            <w:rFonts w:ascii="inherit" w:eastAsia="Times New Roman" w:hAnsi="inherit" w:cs="Times New Roman"/>
            <w:color w:val="0079CC"/>
            <w:sz w:val="23"/>
            <w:u w:val="single"/>
          </w:rPr>
          <w:t>пунктом 4 статьи 95.2</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Федерального закона "Об образовании в Российской Федерации" критериям);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проводят НОК ОД с учетом информации, представленной организацией-оператором;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 ОД, а также предложения об улучшении их деятельности.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Общественный совет по НОК ОД организаций, осуществляющих образовательную деятельность,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5. Для обеспечения условий и качества проведения НОК ОД организации, осуществляющие образовательную деятельность, выполняют следующие функции: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предоставляют в открытом доступе в сети "Интернет" отчет о результатах </w:t>
      </w:r>
      <w:proofErr w:type="spellStart"/>
      <w:r w:rsidRPr="009D0C1B">
        <w:rPr>
          <w:rFonts w:ascii="Times New Roman" w:eastAsia="Times New Roman" w:hAnsi="Times New Roman" w:cs="Times New Roman"/>
          <w:color w:val="000000"/>
          <w:sz w:val="23"/>
          <w:szCs w:val="23"/>
        </w:rPr>
        <w:t>самообследования</w:t>
      </w:r>
      <w:proofErr w:type="spellEnd"/>
      <w:r w:rsidRPr="009D0C1B">
        <w:rPr>
          <w:rFonts w:ascii="Times New Roman" w:eastAsia="Times New Roman" w:hAnsi="Times New Roman" w:cs="Times New Roman"/>
          <w:color w:val="000000"/>
          <w:sz w:val="23"/>
          <w:szCs w:val="23"/>
        </w:rPr>
        <w:t>, а также информацию о своей деятельности в соответствии с действующим законодательством Российской Федерации &lt;1&gt;;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&lt;1&gt; Федеральный закон от 29.12.2012 № 273-ФЗ "Об образовании в Российской Федерации"</w:t>
      </w:r>
      <w:r w:rsidRPr="009D0C1B">
        <w:rPr>
          <w:rFonts w:ascii="Times New Roman" w:eastAsia="Times New Roman" w:hAnsi="Times New Roman" w:cs="Times New Roman"/>
          <w:color w:val="000000"/>
          <w:sz w:val="23"/>
        </w:rPr>
        <w:t> </w:t>
      </w:r>
      <w:hyperlink r:id="rId7" w:anchor="st29" w:history="1">
        <w:r w:rsidRPr="009D0C1B">
          <w:rPr>
            <w:rFonts w:ascii="inherit" w:eastAsia="Times New Roman" w:hAnsi="inherit" w:cs="Times New Roman"/>
            <w:color w:val="0079CC"/>
            <w:sz w:val="23"/>
            <w:u w:val="single"/>
          </w:rPr>
          <w:t>(ст. 29)</w:t>
        </w:r>
      </w:hyperlink>
      <w:r w:rsidRPr="009D0C1B">
        <w:rPr>
          <w:rFonts w:ascii="Times New Roman" w:eastAsia="Times New Roman" w:hAnsi="Times New Roman" w:cs="Times New Roman"/>
          <w:color w:val="000000"/>
          <w:sz w:val="23"/>
          <w:szCs w:val="23"/>
        </w:rPr>
        <w:t>;</w:t>
      </w:r>
      <w:r w:rsidRPr="009D0C1B">
        <w:rPr>
          <w:rFonts w:ascii="Times New Roman" w:eastAsia="Times New Roman" w:hAnsi="Times New Roman" w:cs="Times New Roman"/>
          <w:color w:val="000000"/>
          <w:sz w:val="23"/>
        </w:rPr>
        <w:t> </w:t>
      </w:r>
      <w:hyperlink r:id="rId8" w:history="1">
        <w:r w:rsidRPr="009D0C1B">
          <w:rPr>
            <w:rFonts w:ascii="inherit" w:eastAsia="Times New Roman" w:hAnsi="inherit" w:cs="Times New Roman"/>
            <w:color w:val="0079CC"/>
            <w:sz w:val="23"/>
            <w:u w:val="single"/>
          </w:rPr>
          <w:t>Постановление</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9D0C1B">
        <w:rPr>
          <w:rFonts w:ascii="Times New Roman" w:eastAsia="Times New Roman" w:hAnsi="Times New Roman" w:cs="Times New Roman"/>
          <w:color w:val="000000"/>
          <w:sz w:val="23"/>
        </w:rPr>
        <w:t> </w:t>
      </w:r>
      <w:hyperlink r:id="rId9" w:history="1">
        <w:r w:rsidRPr="009D0C1B">
          <w:rPr>
            <w:rFonts w:ascii="inherit" w:eastAsia="Times New Roman" w:hAnsi="inherit" w:cs="Times New Roman"/>
            <w:color w:val="0079CC"/>
            <w:sz w:val="23"/>
            <w:u w:val="single"/>
          </w:rPr>
          <w:t>приказ</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 xml:space="preserve">Минобрнауки России от 10.12.2013 № 1324 "Об утверждении показателей деятельности образовательной организации, подлежащей </w:t>
      </w:r>
      <w:proofErr w:type="spellStart"/>
      <w:r w:rsidRPr="009D0C1B">
        <w:rPr>
          <w:rFonts w:ascii="Times New Roman" w:eastAsia="Times New Roman" w:hAnsi="Times New Roman" w:cs="Times New Roman"/>
          <w:color w:val="000000"/>
          <w:sz w:val="23"/>
          <w:szCs w:val="23"/>
        </w:rPr>
        <w:t>самообследованию</w:t>
      </w:r>
      <w:proofErr w:type="spellEnd"/>
      <w:r w:rsidRPr="009D0C1B">
        <w:rPr>
          <w:rFonts w:ascii="Times New Roman" w:eastAsia="Times New Roman" w:hAnsi="Times New Roman" w:cs="Times New Roman"/>
          <w:color w:val="000000"/>
          <w:sz w:val="23"/>
          <w:szCs w:val="23"/>
        </w:rPr>
        <w:t>" (зарегистрирован в Минюсте России 28 января 2014 г. № 31135);</w:t>
      </w:r>
      <w:r w:rsidRPr="009D0C1B">
        <w:rPr>
          <w:rFonts w:ascii="Times New Roman" w:eastAsia="Times New Roman" w:hAnsi="Times New Roman" w:cs="Times New Roman"/>
          <w:color w:val="000000"/>
          <w:sz w:val="23"/>
        </w:rPr>
        <w:t> </w:t>
      </w:r>
      <w:hyperlink r:id="rId10" w:history="1">
        <w:r w:rsidRPr="009D0C1B">
          <w:rPr>
            <w:rFonts w:ascii="inherit" w:eastAsia="Times New Roman" w:hAnsi="inherit" w:cs="Times New Roman"/>
            <w:color w:val="0079CC"/>
            <w:sz w:val="23"/>
            <w:u w:val="single"/>
          </w:rPr>
          <w:t>приказ</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 xml:space="preserve">Минобрнауки России от 14.06.2013 № 462 "Об утверждении порядка проведения </w:t>
      </w:r>
      <w:proofErr w:type="spellStart"/>
      <w:r w:rsidRPr="009D0C1B">
        <w:rPr>
          <w:rFonts w:ascii="Times New Roman" w:eastAsia="Times New Roman" w:hAnsi="Times New Roman" w:cs="Times New Roman"/>
          <w:color w:val="000000"/>
          <w:sz w:val="23"/>
          <w:szCs w:val="23"/>
        </w:rPr>
        <w:t>самообследования</w:t>
      </w:r>
      <w:proofErr w:type="spellEnd"/>
      <w:r w:rsidRPr="009D0C1B">
        <w:rPr>
          <w:rFonts w:ascii="Times New Roman" w:eastAsia="Times New Roman" w:hAnsi="Times New Roman" w:cs="Times New Roman"/>
          <w:color w:val="000000"/>
          <w:sz w:val="23"/>
          <w:szCs w:val="23"/>
        </w:rPr>
        <w:t xml:space="preserve"> образовательной организацией" (зарегистрирован в Минюсте России 27 июня 2013 г. № 28908).</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 результатам участия в процедурах НОКО разрабатывают, согласовывают с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и утверждают планы мероприятий по улучшению качества работы образовательных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используют результаты НОКО для решения задач, отраженных в образовательной программе (программах) организации,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могут принимать участие в общероссийских, международных сопоставительных мониторинговых исследованиях.</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6. Основные критерии и соответствующие параметры оценки деятельности организаций, осуществляющих образовательную деятельность, регламентируются соответствующим законодательством Российской Федерации &lt;1&gt;.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&lt;1&gt; Федеральный закон от 29.12.2012 № 273-ФЗ "Об образовании в Российской Федерации"</w:t>
      </w:r>
      <w:r w:rsidRPr="009D0C1B">
        <w:rPr>
          <w:rFonts w:ascii="Times New Roman" w:eastAsia="Times New Roman" w:hAnsi="Times New Roman" w:cs="Times New Roman"/>
          <w:color w:val="000000"/>
          <w:sz w:val="23"/>
        </w:rPr>
        <w:t> </w:t>
      </w:r>
      <w:hyperlink r:id="rId11" w:anchor="st95.2" w:history="1">
        <w:r w:rsidRPr="009D0C1B">
          <w:rPr>
            <w:rFonts w:ascii="inherit" w:eastAsia="Times New Roman" w:hAnsi="inherit" w:cs="Times New Roman"/>
            <w:color w:val="0079CC"/>
            <w:sz w:val="23"/>
            <w:u w:val="single"/>
          </w:rPr>
          <w:t>(ст. 95.2)</w:t>
        </w:r>
      </w:hyperlink>
      <w:r w:rsidRPr="009D0C1B">
        <w:rPr>
          <w:rFonts w:ascii="Times New Roman" w:eastAsia="Times New Roman" w:hAnsi="Times New Roman" w:cs="Times New Roman"/>
          <w:color w:val="000000"/>
          <w:sz w:val="23"/>
          <w:szCs w:val="23"/>
        </w:rPr>
        <w:t>;</w:t>
      </w:r>
      <w:r w:rsidRPr="009D0C1B">
        <w:rPr>
          <w:rFonts w:ascii="Times New Roman" w:eastAsia="Times New Roman" w:hAnsi="Times New Roman" w:cs="Times New Roman"/>
          <w:color w:val="000000"/>
          <w:sz w:val="23"/>
        </w:rPr>
        <w:t> </w:t>
      </w:r>
      <w:hyperlink r:id="rId12" w:history="1">
        <w:r w:rsidRPr="009D0C1B">
          <w:rPr>
            <w:rFonts w:ascii="inherit" w:eastAsia="Times New Roman" w:hAnsi="inherit" w:cs="Times New Roman"/>
            <w:color w:val="0079CC"/>
            <w:sz w:val="23"/>
            <w:u w:val="single"/>
          </w:rPr>
          <w:t>Приказ</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Минобрнауки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в Минюсте России 2 февраля 2015 г. № 35837).</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основных критериев НОК ОД выступают: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открытость и доступность информации об организациях, осуществляющих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комфортность условий, в которых осуществляется образовательная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доброжелательность, вежливость, компетентность работников;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удовлетворенность качеством образовательной деятельности организаций, осуществляющих образовательную деятельность.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Данные критерии являются обязательными при проведении НОК ОД. Дополнительно к ним органы исполнительной власти субъектов Российской Федерации, органы местного самоуправления могут включить в проведение НОК ОД иные критерии, отражающие характеристики образовательных организаций и программ, важные для соответствующей системы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Введение (при необходимости) дополнительных критериев НОК ОД осуществляется общественным советом по проведению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7. НОК ОД организаций, осуществляющих образовательную деятельность, проводится не чаще чем один раз в год и не реже чем один раз в три года.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Каждая процедура НОК ОД может охватывать различные группы организаций, осуществляющих образовательную деятельность. Группы участников таких процедур могут формироваться следующим образом: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полный охват всех организаций определенного типа;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выборочный охват организаций определенного типа.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 выборочном охвате необходимо точно определить характеристики организаций, осуществляющих образовательную деятельность, на основании которых будет проводиться отбор участников НОК ОД.</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частности, это могут быть: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характеристики контингента обучающихся (например, школы, работающие в сложном социальном контексте);</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территориальная отнесенность (например, дошкольные образовательные организации, расположенные в сельской местности);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ведомственная принадлежность;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объемные показатели организации, осуществляющей образовательную деятельность (например, малокомплектные школы);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специализация образовательных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иные характеристики.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8. Процедуры НОК ОД осуществляются с целью повышения качества предоставляемых образовательных услуг. Они призваны способствовать: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развитию конкурентной среды в системе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популяризация подтвердивших свою результативность моделей организации образовательного процесса;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сохранению и развитию при сохранении единого образовательного пространства разнообразия образовательных программ.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Информация о результатах НОК ОД размещается органами исполнительной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Результаты оценки являются значимыми для широкого круга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других заинтересованных групп пользователей. Необходимо обеспечивать свободный доступ к полученным результатам НОКО.</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9. Подробная информация об осуществляемых в субъекте Российской Федерации процедурах НОК ОД должна размещаться в открытом доступе и содержать:</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описание методов и индикаторов, используемых при формировании Форм образовательных организаций;</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сведения о баллах для каждого отдельного индикатора, используемых для расчета итогового/комплексного индикатора;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анализ и интерпретацию полученных в ходе оценочных процедур результатов.</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 формировании Форм организаций, осуществляющих образовательную деятельность, или реализуемых ими образовательных программ необходимо учитывать специфику факторов, влияющих на качество предоставления образовательных услуг (территориальное расположение, направленность образовательных программ, особенности контингента обучающихся и др.).</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Все информационные источники, используемые для построения Форм, должны быть открытыми, а также предусматривать возможность уточнения и/или проверки представляемых данных (данные ведомственной статистики, базы данных, мнения обучающихся, учителей и родителей (законных представителей) и т.п.).</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Формы, представленные в открытом доступе, должны содержать механизмы обратной связи, по которым отдельные пользователи или образовательные организации, включенные в Формы, могут получить разъяснения о методологии, направить свои комментарии.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При построении Форм в сфере общего и дополнительного образования детей целесообразно опираться на "Принципы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в образовании Российской Федерации", утвержденные Общественной Палатой Российской Федерации в марте 2014 года &lt;1&gt;.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&lt;1&gt;</w:t>
      </w:r>
      <w:r w:rsidRPr="009D0C1B">
        <w:rPr>
          <w:rFonts w:ascii="Times New Roman" w:eastAsia="Times New Roman" w:hAnsi="Times New Roman" w:cs="Times New Roman"/>
          <w:color w:val="000000"/>
          <w:sz w:val="23"/>
        </w:rPr>
        <w:t> </w:t>
      </w:r>
      <w:hyperlink r:id="rId13" w:history="1">
        <w:r w:rsidRPr="009D0C1B">
          <w:rPr>
            <w:rFonts w:ascii="inherit" w:eastAsia="Times New Roman" w:hAnsi="inherit" w:cs="Times New Roman"/>
            <w:color w:val="0079CC"/>
            <w:sz w:val="23"/>
            <w:u w:val="single"/>
          </w:rPr>
          <w:t>http://www.oprf.ru/files/2014dok/reyting_obrazovanie01122014.pdf</w:t>
        </w:r>
      </w:hyperlink>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inherit" w:eastAsia="Times New Roman" w:hAnsi="inherit" w:cs="Times New Roman"/>
          <w:i/>
          <w:iCs/>
          <w:color w:val="000000"/>
          <w:sz w:val="23"/>
        </w:rPr>
        <w:t>Примечание. Нумерация разделов дана в соответствии с официальным текстом документа.</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4" w:name="Par196"/>
      <w:bookmarkEnd w:id="4"/>
      <w:r w:rsidRPr="009D0C1B">
        <w:rPr>
          <w:rFonts w:ascii="Trebuchet MS" w:eastAsia="Times New Roman" w:hAnsi="Trebuchet MS" w:cs="Arial"/>
          <w:b/>
          <w:bCs/>
          <w:color w:val="000000"/>
          <w:sz w:val="23"/>
          <w:szCs w:val="23"/>
        </w:rPr>
        <w:t>3. Результаты независимой оценки качества образования могут быть представлены в различных формах (далее - Формы):</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lastRenderedPageBreak/>
        <w:t>Рейтинг - это форма представления результатов сопоставительной оценки качества образования, при которой участники оценки (организации, осуществляющие образовательную деятельность, образовательные программы или системы образования) сравниваются между собой и размещаются в итоговом списке в определенной последовательности в зависимости от оценок, полученных по различным показателям их деятельности. Как правило, размещение осуществляется по принципу "от лучших - к худшим".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proofErr w:type="spellStart"/>
      <w:r w:rsidRPr="009D0C1B">
        <w:rPr>
          <w:rFonts w:ascii="Times New Roman" w:eastAsia="Times New Roman" w:hAnsi="Times New Roman" w:cs="Times New Roman"/>
          <w:color w:val="000000"/>
          <w:sz w:val="23"/>
          <w:szCs w:val="23"/>
        </w:rPr>
        <w:t>Рэнкинг</w:t>
      </w:r>
      <w:proofErr w:type="spellEnd"/>
      <w:r w:rsidRPr="009D0C1B">
        <w:rPr>
          <w:rFonts w:ascii="Times New Roman" w:eastAsia="Times New Roman" w:hAnsi="Times New Roman" w:cs="Times New Roman"/>
          <w:color w:val="000000"/>
          <w:sz w:val="23"/>
          <w:szCs w:val="23"/>
        </w:rPr>
        <w:t xml:space="preserve"> - это форма представления результатов оценки качества образования, при которой участников можно упорядочить по любому из имеющихся показателей. В отличие от рейтинга, это не зафиксированная форма, а база данных для получения всех интересующих вариантов </w:t>
      </w:r>
      <w:proofErr w:type="spellStart"/>
      <w:r w:rsidRPr="009D0C1B">
        <w:rPr>
          <w:rFonts w:ascii="Times New Roman" w:eastAsia="Times New Roman" w:hAnsi="Times New Roman" w:cs="Times New Roman"/>
          <w:color w:val="000000"/>
          <w:sz w:val="23"/>
          <w:szCs w:val="23"/>
        </w:rPr>
        <w:t>ранжирований</w:t>
      </w:r>
      <w:proofErr w:type="spellEnd"/>
      <w:r w:rsidRPr="009D0C1B">
        <w:rPr>
          <w:rFonts w:ascii="Times New Roman" w:eastAsia="Times New Roman" w:hAnsi="Times New Roman" w:cs="Times New Roman"/>
          <w:color w:val="000000"/>
          <w:sz w:val="23"/>
          <w:szCs w:val="23"/>
        </w:rPr>
        <w:t xml:space="preserve"> исходного списка.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Таблица лиг - это форма представления результатов сопоставительной оценки качества образования, при которой участники разбиваются на некоторое количество групп (лиг) в зависимости от оценок, полученных по различным показателям их деятельности. В одну лигу входят участники, получившие сопоставимые оценки по выбранным показателям. Все участники, вошедшие в одну группу (лигу), считаются примерно равными по данным показателям.</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Топ лучших - это форма представления результатов сопоставительной оценки качества образования, при которой выделяются только те участники, которые попали в список "лучших". Количество "лучших" для топа определяют организаторы (заказчики) оценки. Для этого используют, как правило, круглые числа: Топ-100. Список "лучших" может также определяться самими оценками, полученными участниками при проведении оценочной процедуры. В этом случае "лучшие" - это те, кто получил оценку не ниже заданного порога.</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Аналитические материалы - это форма обобщенного представления результатов оценки качества образования, при которой индивидуальные оценки участников могут вообще не упоминаться, либо использоваться в качестве единичных отдельных примеров. Аналитические материалы могут быть оформлены как </w:t>
      </w:r>
      <w:proofErr w:type="spellStart"/>
      <w:r w:rsidRPr="009D0C1B">
        <w:rPr>
          <w:rFonts w:ascii="Times New Roman" w:eastAsia="Times New Roman" w:hAnsi="Times New Roman" w:cs="Times New Roman"/>
          <w:color w:val="000000"/>
          <w:sz w:val="23"/>
          <w:szCs w:val="23"/>
        </w:rPr>
        <w:t>инфографика</w:t>
      </w:r>
      <w:proofErr w:type="spellEnd"/>
      <w:r w:rsidRPr="009D0C1B">
        <w:rPr>
          <w:rFonts w:ascii="Times New Roman" w:eastAsia="Times New Roman" w:hAnsi="Times New Roman" w:cs="Times New Roman"/>
          <w:color w:val="000000"/>
          <w:sz w:val="23"/>
          <w:szCs w:val="23"/>
        </w:rPr>
        <w:t xml:space="preserve"> либо как текстовый документ. Примерами текстовых аналитических материалов являются публичные доклады, отчеты о результатах и перспективах деятельности образовательных организаций и систем.</w:t>
      </w:r>
    </w:p>
    <w:p w:rsidR="009D0C1B" w:rsidRPr="009D0C1B" w:rsidRDefault="009D0C1B" w:rsidP="009D0C1B">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rPr>
      </w:pPr>
      <w:bookmarkStart w:id="5" w:name="Par204"/>
      <w:bookmarkEnd w:id="5"/>
      <w:r w:rsidRPr="009D0C1B">
        <w:rPr>
          <w:rFonts w:ascii="Trebuchet MS" w:eastAsia="Times New Roman" w:hAnsi="Trebuchet MS" w:cs="Arial"/>
          <w:b/>
          <w:bCs/>
          <w:color w:val="000000"/>
          <w:sz w:val="23"/>
          <w:szCs w:val="23"/>
        </w:rPr>
        <w:t>4. Перечень нормативных правовых и инструктивно-методических материалов для формирования и развития независимой оценки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Указ Президента Российской Федерации от 7 мая 2012 г. № 597 "О мероприятиях по реализации государственной социальной политики";</w:t>
      </w:r>
    </w:p>
    <w:p w:rsidR="009D0C1B" w:rsidRPr="009D0C1B" w:rsidRDefault="00371BDD"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4" w:history="1">
        <w:r w:rsidR="009D0C1B" w:rsidRPr="009D0C1B">
          <w:rPr>
            <w:rFonts w:ascii="inherit" w:eastAsia="Times New Roman" w:hAnsi="inherit" w:cs="Times New Roman"/>
            <w:color w:val="0079CC"/>
            <w:sz w:val="23"/>
            <w:u w:val="single"/>
          </w:rPr>
          <w:t>Постановление</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D0C1B" w:rsidRPr="009D0C1B" w:rsidRDefault="00371BDD"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5" w:history="1">
        <w:r w:rsidR="009D0C1B" w:rsidRPr="009D0C1B">
          <w:rPr>
            <w:rFonts w:ascii="inherit" w:eastAsia="Times New Roman" w:hAnsi="inherit" w:cs="Times New Roman"/>
            <w:color w:val="0079CC"/>
            <w:sz w:val="23"/>
            <w:u w:val="single"/>
          </w:rPr>
          <w:t>Постановление</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Правительства Российской Федерации от 5 августа 2013 г. № 662 "Об осуществлении мониторинга системы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Распоряжение Правительства Российской Федерации от 30 марта 2013 г. № 487-р о плане мероприятий по формированию независимой системы оценки качества работы организаций, оказывающих социальные услуги, на 2013 - 2015 годы;</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Федеральный</w:t>
      </w:r>
      <w:r w:rsidRPr="009D0C1B">
        <w:rPr>
          <w:rFonts w:ascii="Times New Roman" w:eastAsia="Times New Roman" w:hAnsi="Times New Roman" w:cs="Times New Roman"/>
          <w:color w:val="000000"/>
          <w:sz w:val="23"/>
        </w:rPr>
        <w:t> </w:t>
      </w:r>
      <w:hyperlink r:id="rId16" w:history="1">
        <w:r w:rsidRPr="009D0C1B">
          <w:rPr>
            <w:rFonts w:ascii="inherit" w:eastAsia="Times New Roman" w:hAnsi="inherit" w:cs="Times New Roman"/>
            <w:color w:val="0079CC"/>
            <w:sz w:val="23"/>
            <w:u w:val="single"/>
          </w:rPr>
          <w:t>закон</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от 29 декабря 2012 г. № 273-ФЗ "Об образовании в Российской Федерации" (</w:t>
      </w:r>
      <w:hyperlink r:id="rId17" w:anchor="st95" w:history="1">
        <w:r w:rsidRPr="009D0C1B">
          <w:rPr>
            <w:rFonts w:ascii="inherit" w:eastAsia="Times New Roman" w:hAnsi="inherit" w:cs="Times New Roman"/>
            <w:color w:val="0079CC"/>
            <w:sz w:val="23"/>
            <w:u w:val="single"/>
          </w:rPr>
          <w:t>статья 95</w:t>
        </w:r>
      </w:hyperlink>
      <w:r w:rsidRPr="009D0C1B">
        <w:rPr>
          <w:rFonts w:ascii="Times New Roman" w:eastAsia="Times New Roman" w:hAnsi="Times New Roman" w:cs="Times New Roman"/>
          <w:color w:val="000000"/>
          <w:sz w:val="23"/>
        </w:rPr>
        <w:t> </w:t>
      </w:r>
      <w:r w:rsidRPr="009D0C1B">
        <w:rPr>
          <w:rFonts w:ascii="Times New Roman" w:eastAsia="Times New Roman" w:hAnsi="Times New Roman" w:cs="Times New Roman"/>
          <w:color w:val="000000"/>
          <w:sz w:val="23"/>
          <w:szCs w:val="23"/>
        </w:rPr>
        <w:t>"Независимая оценка качества образования");</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Федеральный закон от 4 апреля 2005 г. № 32-ФЗ "Об Общественной Палате Российской Федерации";</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 295;</w:t>
      </w:r>
    </w:p>
    <w:p w:rsidR="009D0C1B" w:rsidRPr="009D0C1B" w:rsidRDefault="00371BDD"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8" w:history="1">
        <w:r w:rsidR="009D0C1B" w:rsidRPr="009D0C1B">
          <w:rPr>
            <w:rFonts w:ascii="inherit" w:eastAsia="Times New Roman" w:hAnsi="inherit" w:cs="Times New Roman"/>
            <w:color w:val="0079CC"/>
            <w:sz w:val="23"/>
            <w:u w:val="single"/>
          </w:rPr>
          <w:t>Приказ</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 xml:space="preserve">Минобрнауки России от 14 июня 2013 г. № 462 "Об утверждении порядка проведения </w:t>
      </w:r>
      <w:proofErr w:type="spellStart"/>
      <w:r w:rsidR="009D0C1B" w:rsidRPr="009D0C1B">
        <w:rPr>
          <w:rFonts w:ascii="Times New Roman" w:eastAsia="Times New Roman" w:hAnsi="Times New Roman" w:cs="Times New Roman"/>
          <w:color w:val="000000"/>
          <w:sz w:val="23"/>
          <w:szCs w:val="23"/>
        </w:rPr>
        <w:t>самообследования</w:t>
      </w:r>
      <w:proofErr w:type="spellEnd"/>
      <w:r w:rsidR="009D0C1B" w:rsidRPr="009D0C1B">
        <w:rPr>
          <w:rFonts w:ascii="Times New Roman" w:eastAsia="Times New Roman" w:hAnsi="Times New Roman" w:cs="Times New Roman"/>
          <w:color w:val="000000"/>
          <w:sz w:val="23"/>
          <w:szCs w:val="23"/>
        </w:rPr>
        <w:t xml:space="preserve"> образовательной организации";</w:t>
      </w:r>
    </w:p>
    <w:p w:rsidR="009D0C1B" w:rsidRPr="009D0C1B" w:rsidRDefault="00371BDD"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19" w:history="1">
        <w:r w:rsidR="009D0C1B" w:rsidRPr="009D0C1B">
          <w:rPr>
            <w:rFonts w:ascii="inherit" w:eastAsia="Times New Roman" w:hAnsi="inherit" w:cs="Times New Roman"/>
            <w:color w:val="0079CC"/>
            <w:sz w:val="23"/>
            <w:u w:val="single"/>
          </w:rPr>
          <w:t>Приказ</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 xml:space="preserve">Минобрнауки России от 10.12.2013 № 1324 "Об утверждении показателей деятельности образовательной организации, подлежащей </w:t>
      </w:r>
      <w:proofErr w:type="spellStart"/>
      <w:r w:rsidR="009D0C1B" w:rsidRPr="009D0C1B">
        <w:rPr>
          <w:rFonts w:ascii="Times New Roman" w:eastAsia="Times New Roman" w:hAnsi="Times New Roman" w:cs="Times New Roman"/>
          <w:color w:val="000000"/>
          <w:sz w:val="23"/>
          <w:szCs w:val="23"/>
        </w:rPr>
        <w:t>самообследованию</w:t>
      </w:r>
      <w:proofErr w:type="spellEnd"/>
      <w:r w:rsidR="009D0C1B" w:rsidRPr="009D0C1B">
        <w:rPr>
          <w:rFonts w:ascii="Times New Roman" w:eastAsia="Times New Roman" w:hAnsi="Times New Roman" w:cs="Times New Roman"/>
          <w:color w:val="000000"/>
          <w:sz w:val="23"/>
          <w:szCs w:val="23"/>
        </w:rPr>
        <w:t>";</w:t>
      </w:r>
    </w:p>
    <w:p w:rsidR="009D0C1B" w:rsidRPr="009D0C1B" w:rsidRDefault="009D0C1B" w:rsidP="009D0C1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Приказ Минобрнауки России от 13 августа 2013 г. № 951 "О создании рабочей группы по реализации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 487-р";</w:t>
      </w:r>
    </w:p>
    <w:p w:rsidR="009D0C1B" w:rsidRPr="009D0C1B" w:rsidRDefault="00371BDD"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hyperlink r:id="rId20" w:history="1">
        <w:r w:rsidR="009D0C1B" w:rsidRPr="009D0C1B">
          <w:rPr>
            <w:rFonts w:ascii="inherit" w:eastAsia="Times New Roman" w:hAnsi="inherit" w:cs="Times New Roman"/>
            <w:color w:val="0079CC"/>
            <w:sz w:val="23"/>
            <w:u w:val="single"/>
          </w:rPr>
          <w:t>Приказ</w:t>
        </w:r>
      </w:hyperlink>
      <w:r w:rsidR="009D0C1B" w:rsidRPr="009D0C1B">
        <w:rPr>
          <w:rFonts w:ascii="Times New Roman" w:eastAsia="Times New Roman" w:hAnsi="Times New Roman" w:cs="Times New Roman"/>
          <w:color w:val="000000"/>
          <w:sz w:val="23"/>
        </w:rPr>
        <w:t> </w:t>
      </w:r>
      <w:r w:rsidR="009D0C1B" w:rsidRPr="009D0C1B">
        <w:rPr>
          <w:rFonts w:ascii="Times New Roman" w:eastAsia="Times New Roman" w:hAnsi="Times New Roman" w:cs="Times New Roman"/>
          <w:color w:val="000000"/>
          <w:sz w:val="23"/>
          <w:szCs w:val="23"/>
        </w:rPr>
        <w:t>Минобрнауки России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9D0C1B" w:rsidRPr="009D0C1B" w:rsidRDefault="009D0C1B" w:rsidP="009D0C1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 xml:space="preserve">"Принципы </w:t>
      </w:r>
      <w:proofErr w:type="spellStart"/>
      <w:r w:rsidRPr="009D0C1B">
        <w:rPr>
          <w:rFonts w:ascii="Times New Roman" w:eastAsia="Times New Roman" w:hAnsi="Times New Roman" w:cs="Times New Roman"/>
          <w:color w:val="000000"/>
          <w:sz w:val="23"/>
          <w:szCs w:val="23"/>
        </w:rPr>
        <w:t>рейтингования</w:t>
      </w:r>
      <w:proofErr w:type="spellEnd"/>
      <w:r w:rsidRPr="009D0C1B">
        <w:rPr>
          <w:rFonts w:ascii="Times New Roman" w:eastAsia="Times New Roman" w:hAnsi="Times New Roman" w:cs="Times New Roman"/>
          <w:color w:val="000000"/>
          <w:sz w:val="23"/>
          <w:szCs w:val="23"/>
        </w:rPr>
        <w:t xml:space="preserve"> в образовании Российской Федерации", утвержденные Общественной Палатой Российской Федерации в марте 2014 г.</w:t>
      </w:r>
      <w:hyperlink r:id="rId21" w:history="1">
        <w:r w:rsidRPr="009D0C1B">
          <w:rPr>
            <w:rFonts w:ascii="inherit" w:eastAsia="Times New Roman" w:hAnsi="inherit" w:cs="Times New Roman"/>
            <w:color w:val="0079CC"/>
            <w:sz w:val="23"/>
            <w:u w:val="single"/>
          </w:rPr>
          <w:t>http://www.oprf.ru/files/2014dok/reyting_obrazovanie01122014.pdf;</w:t>
        </w:r>
      </w:hyperlink>
    </w:p>
    <w:p w:rsidR="009D0C1B" w:rsidRPr="009D0C1B" w:rsidRDefault="009D0C1B" w:rsidP="009D0C1B">
      <w:pPr>
        <w:shd w:val="clear" w:color="auto" w:fill="FFFFFF"/>
        <w:spacing w:before="75" w:after="150" w:line="240" w:lineRule="auto"/>
        <w:ind w:firstLine="300"/>
        <w:jc w:val="both"/>
        <w:textAlignment w:val="baseline"/>
        <w:rPr>
          <w:rFonts w:ascii="Times New Roman" w:eastAsia="Times New Roman" w:hAnsi="Times New Roman" w:cs="Times New Roman"/>
          <w:color w:val="000000"/>
          <w:sz w:val="23"/>
          <w:szCs w:val="23"/>
        </w:rPr>
      </w:pPr>
      <w:r w:rsidRPr="009D0C1B">
        <w:rPr>
          <w:rFonts w:ascii="Times New Roman" w:eastAsia="Times New Roman" w:hAnsi="Times New Roman" w:cs="Times New Roman"/>
          <w:color w:val="000000"/>
          <w:sz w:val="23"/>
          <w:szCs w:val="23"/>
        </w:rPr>
        <w:t>В качестве инструктивно-методической базы в части подготовки информации о результатах работы образовательной организации рекомендуется использовать письмо Минобрнауки России от 28 октября 2010 г. № 13-312 "О подготовке публичных докладов".</w:t>
      </w:r>
    </w:p>
    <w:p w:rsidR="00615E14" w:rsidRDefault="00371BDD" w:rsidP="009D0C1B">
      <w:hyperlink r:id="rId22" w:tgtFrame="_blank" w:tooltip="ВКонтакте" w:history="1">
        <w:r w:rsidR="009D0C1B" w:rsidRPr="009D0C1B">
          <w:rPr>
            <w:rFonts w:ascii="inherit" w:eastAsia="Times New Roman" w:hAnsi="inherit" w:cs="Arial"/>
            <w:color w:val="0079CC"/>
            <w:sz w:val="17"/>
            <w:szCs w:val="17"/>
            <w:u w:val="single"/>
            <w:bdr w:val="none" w:sz="0" w:space="0" w:color="auto" w:frame="1"/>
          </w:rPr>
          <w:br/>
        </w:r>
      </w:hyperlink>
    </w:p>
    <w:sectPr w:rsidR="00615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C1B"/>
    <w:rsid w:val="00371BDD"/>
    <w:rsid w:val="00615E14"/>
    <w:rsid w:val="009D0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0C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9D0C1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0C1B"/>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9D0C1B"/>
    <w:rPr>
      <w:rFonts w:ascii="Times New Roman" w:eastAsia="Times New Roman" w:hAnsi="Times New Roman" w:cs="Times New Roman"/>
      <w:b/>
      <w:bCs/>
      <w:sz w:val="24"/>
      <w:szCs w:val="24"/>
    </w:rPr>
  </w:style>
  <w:style w:type="paragraph" w:customStyle="1" w:styleId="normactprilozhenie">
    <w:name w:val="norm_act_prilozhenie"/>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0C1B"/>
  </w:style>
  <w:style w:type="character" w:styleId="a3">
    <w:name w:val="Hyperlink"/>
    <w:basedOn w:val="a0"/>
    <w:uiPriority w:val="99"/>
    <w:semiHidden/>
    <w:unhideWhenUsed/>
    <w:rsid w:val="009D0C1B"/>
    <w:rPr>
      <w:color w:val="0000FF"/>
      <w:u w:val="single"/>
    </w:rPr>
  </w:style>
  <w:style w:type="character" w:customStyle="1" w:styleId="normactprim">
    <w:name w:val="norm_act_prim"/>
    <w:basedOn w:val="a0"/>
    <w:rsid w:val="009D0C1B"/>
  </w:style>
  <w:style w:type="character" w:customStyle="1" w:styleId="b-share">
    <w:name w:val="b-share"/>
    <w:basedOn w:val="a0"/>
    <w:rsid w:val="009D0C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0C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9D0C1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0C1B"/>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9D0C1B"/>
    <w:rPr>
      <w:rFonts w:ascii="Times New Roman" w:eastAsia="Times New Roman" w:hAnsi="Times New Roman" w:cs="Times New Roman"/>
      <w:b/>
      <w:bCs/>
      <w:sz w:val="24"/>
      <w:szCs w:val="24"/>
    </w:rPr>
  </w:style>
  <w:style w:type="paragraph" w:customStyle="1" w:styleId="normactprilozhenie">
    <w:name w:val="norm_act_prilozhenie"/>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rsid w:val="009D0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0C1B"/>
  </w:style>
  <w:style w:type="character" w:styleId="a3">
    <w:name w:val="Hyperlink"/>
    <w:basedOn w:val="a0"/>
    <w:uiPriority w:val="99"/>
    <w:semiHidden/>
    <w:unhideWhenUsed/>
    <w:rsid w:val="009D0C1B"/>
    <w:rPr>
      <w:color w:val="0000FF"/>
      <w:u w:val="single"/>
    </w:rPr>
  </w:style>
  <w:style w:type="character" w:customStyle="1" w:styleId="normactprim">
    <w:name w:val="norm_act_prim"/>
    <w:basedOn w:val="a0"/>
    <w:rsid w:val="009D0C1B"/>
  </w:style>
  <w:style w:type="character" w:customStyle="1" w:styleId="b-share">
    <w:name w:val="b-share"/>
    <w:basedOn w:val="a0"/>
    <w:rsid w:val="009D0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353874">
      <w:bodyDiv w:val="1"/>
      <w:marLeft w:val="0"/>
      <w:marRight w:val="0"/>
      <w:marTop w:val="0"/>
      <w:marBottom w:val="0"/>
      <w:divBdr>
        <w:top w:val="none" w:sz="0" w:space="0" w:color="auto"/>
        <w:left w:val="none" w:sz="0" w:space="0" w:color="auto"/>
        <w:bottom w:val="none" w:sz="0" w:space="0" w:color="auto"/>
        <w:right w:val="none" w:sz="0" w:space="0" w:color="auto"/>
      </w:divBdr>
      <w:divsChild>
        <w:div w:id="847905531">
          <w:marLeft w:val="0"/>
          <w:marRight w:val="0"/>
          <w:marTop w:val="150"/>
          <w:marBottom w:val="150"/>
          <w:divBdr>
            <w:top w:val="none" w:sz="0" w:space="0" w:color="auto"/>
            <w:left w:val="none" w:sz="0" w:space="0" w:color="auto"/>
            <w:bottom w:val="none" w:sz="0" w:space="0" w:color="auto"/>
            <w:right w:val="none" w:sz="0" w:space="0" w:color="auto"/>
          </w:divBdr>
          <w:divsChild>
            <w:div w:id="743183566">
              <w:marLeft w:val="0"/>
              <w:marRight w:val="0"/>
              <w:marTop w:val="0"/>
              <w:marBottom w:val="0"/>
              <w:divBdr>
                <w:top w:val="none" w:sz="0" w:space="0" w:color="auto"/>
                <w:left w:val="none" w:sz="0" w:space="0" w:color="auto"/>
                <w:bottom w:val="none" w:sz="0" w:space="0" w:color="auto"/>
                <w:right w:val="none" w:sz="0" w:space="0" w:color="auto"/>
              </w:divBdr>
              <w:divsChild>
                <w:div w:id="657615480">
                  <w:marLeft w:val="0"/>
                  <w:marRight w:val="0"/>
                  <w:marTop w:val="0"/>
                  <w:marBottom w:val="0"/>
                  <w:divBdr>
                    <w:top w:val="none" w:sz="0" w:space="0" w:color="auto"/>
                    <w:left w:val="none" w:sz="0" w:space="0" w:color="auto"/>
                    <w:bottom w:val="none" w:sz="0" w:space="0" w:color="auto"/>
                    <w:right w:val="none" w:sz="0" w:space="0" w:color="auto"/>
                  </w:divBdr>
                  <w:divsChild>
                    <w:div w:id="20784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akty_pravitelstva_rf/postanolenie-pravitelstva-rf-ot-10072013-no-582" TargetMode="External"/><Relationship Id="rId13" Type="http://schemas.openxmlformats.org/officeDocument/2006/relationships/hyperlink" Target="http://www.oprf.ru/files/2014dok/reyting_obrazovanie01122014.pdf" TargetMode="External"/><Relationship Id="rId18" Type="http://schemas.openxmlformats.org/officeDocument/2006/relationships/hyperlink" Target="http://xn--273--84d1f.xn--p1ai/akty_minobrnauki_rossii/prikaz-minobrnauki-rf-ot-14062013-no-462" TargetMode="External"/><Relationship Id="rId3" Type="http://schemas.openxmlformats.org/officeDocument/2006/relationships/settings" Target="settings.xml"/><Relationship Id="rId21" Type="http://schemas.openxmlformats.org/officeDocument/2006/relationships/hyperlink" Target="http://www.oprf.ru/files/2014dok/reyting_obrazovanie01122014.pdf;" TargetMode="Externa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akty_minobrnauki_rossii/prikaz-minobrnauki-rf-ot-05122014-no-1547" TargetMode="External"/><Relationship Id="rId17" Type="http://schemas.openxmlformats.org/officeDocument/2006/relationships/hyperlink" Target="http://xn--273--84d1f.xn--p1ai/zakonodatelstvo/federalnyy-zakon-ot-29-dekabrya-2012-g-no-273-fz-ob-obrazovanii-v-rf" TargetMode="External"/><Relationship Id="rId2" Type="http://schemas.microsoft.com/office/2007/relationships/stylesWithEffects" Target="stylesWithEffects.xml"/><Relationship Id="rId16" Type="http://schemas.openxmlformats.org/officeDocument/2006/relationships/hyperlink" Target="http://xn--273--84d1f.xn--p1ai/zakonodatelstvo/federalnyy-zakon-ot-29-dekabrya-2012-g-no-273-fz-ob-obrazovanii-v-rf" TargetMode="External"/><Relationship Id="rId20" Type="http://schemas.openxmlformats.org/officeDocument/2006/relationships/hyperlink" Target="http://xn--273--84d1f.xn--p1ai/akty_minobrnauki_rossii/prikaz-minobrnauki-rf-ot-05122014-no-1547" TargetMode="Externa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http://xn--273--84d1f.xn--p1ai/zakonodatelstvo/federalnyy-zakon-ot-29-dekabrya-2012-g-no-273-fz-ob-obrazovanii-v-rf" TargetMode="External"/><Relationship Id="rId24" Type="http://schemas.openxmlformats.org/officeDocument/2006/relationships/theme" Target="theme/theme1.xm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hyperlink" Target="http://xn--273--84d1f.xn--p1ai/akty_pravitelstva_rf/postanovlenie-pravitelstva-rf-ot-05082013-no-662" TargetMode="External"/><Relationship Id="rId23" Type="http://schemas.openxmlformats.org/officeDocument/2006/relationships/fontTable" Target="fontTable.xml"/><Relationship Id="rId10" Type="http://schemas.openxmlformats.org/officeDocument/2006/relationships/hyperlink" Target="http://xn--273--84d1f.xn--p1ai/akty_minobrnauki_rossii/prikaz-minobrnauki-rf-ot-14062013-no-462" TargetMode="External"/><Relationship Id="rId19" Type="http://schemas.openxmlformats.org/officeDocument/2006/relationships/hyperlink" Target="http://xn--273--84d1f.xn--p1ai/akty_minobrnauki_rossii/prikaz-minobrnauki-rf-ot-10122013-no-1324" TargetMode="External"/><Relationship Id="rId4" Type="http://schemas.openxmlformats.org/officeDocument/2006/relationships/webSettings" Target="webSettings.xml"/><Relationship Id="rId9" Type="http://schemas.openxmlformats.org/officeDocument/2006/relationships/hyperlink" Target="http://xn--273--84d1f.xn--p1ai/akty_minobrnauki_rossii/prikaz-minobrnauki-rf-ot-10122013-no-1324" TargetMode="External"/><Relationship Id="rId14" Type="http://schemas.openxmlformats.org/officeDocument/2006/relationships/hyperlink" Target="http://xn--273--84d1f.xn--p1ai/akty_pravitelstva_rf/postanolenie-pravitelstva-rf-ot-10072013-no-582" TargetMode="External"/><Relationship Id="rId22" Type="http://schemas.openxmlformats.org/officeDocument/2006/relationships/hyperlink" Target="https://share.yandex.net/go.xml?service=vkontakte&amp;url=http%3A%2F%2Fxn--273--84d1f.xn--p1ai%2Fakty_minobrnauki_rossii%2Fmetodicheskie-rekomendacii-minobrnauki-rf-ot-01042015&amp;title=%D0%9C%D0%B5%D1%82%D0%BE%D0%B4%D0%B8%D1%87%D0%B5%D1%81%D0%BA%D0%B8%D0%B5%20%D1%80%D0%B5%D0%BA%D0%BE%D0%BC%D0%B5%D0%BD%D0%B4%D0%B0%D1%86%D0%B8%D0%B8%20%D0%9C%D0%B8%D0%BD%D0%B8%D1%81%D1%82%D0%B5%D1%80%D1%81%D1%82%D0%B2%D0%B0%20%D0%BE%D0%B1%D1%80%D0%B0%D0%B7%D0%BE%D0%B2%D0%B0%D0%BD%D0%B8%D1%8F%20%D0%B8%20%D0%BD%D0%B0%D1%83%D0%BA%D0%B8%20%D0%A0%D0%BE%D1%81%D1%81%D0%B8%D0%B9%D1%81%D0%BA%D0%BE%D0%B9%20%D0%A4%D0%B5%D0%B4%D0%B5%D1%80%D0%B0%D1%86%D0%B8%D0%B8%20%D0%BE%D1%82%201%20%D0%B0%D0%BF%D1%80%D0%B5%D0%BB%D1%8F%202015%20%D0%B3.%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5331</Words>
  <Characters>30391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Avril</dc:creator>
  <cp:lastModifiedBy>Фарида</cp:lastModifiedBy>
  <cp:revision>2</cp:revision>
  <dcterms:created xsi:type="dcterms:W3CDTF">2016-04-23T16:11:00Z</dcterms:created>
  <dcterms:modified xsi:type="dcterms:W3CDTF">2016-04-23T16:11:00Z</dcterms:modified>
</cp:coreProperties>
</file>